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2CB" w:rsidRPr="00F302E5" w:rsidRDefault="00CE02CB" w:rsidP="00CE02CB">
      <w:pPr>
        <w:spacing w:after="0" w:line="240" w:lineRule="auto"/>
        <w:rPr>
          <w:rFonts w:eastAsia="Times New Roman" w:cs="Times New Roman"/>
          <w:lang w:eastAsia="it-IT"/>
        </w:rPr>
      </w:pPr>
      <w:r w:rsidRPr="00F302E5">
        <w:rPr>
          <w:rFonts w:eastAsia="Times New Roman" w:cs="Arial"/>
          <w:color w:val="000000"/>
          <w:lang w:eastAsia="it-IT"/>
        </w:rPr>
        <w:t>COMUNICAZIONE NELLE LINGUE STRANIERE</w:t>
      </w:r>
    </w:p>
    <w:tbl>
      <w:tblPr>
        <w:tblW w:w="0" w:type="auto"/>
        <w:tblCellMar>
          <w:top w:w="15" w:type="dxa"/>
          <w:left w:w="15" w:type="dxa"/>
          <w:bottom w:w="15" w:type="dxa"/>
          <w:right w:w="15" w:type="dxa"/>
        </w:tblCellMar>
        <w:tblLook w:val="04A0" w:firstRow="1" w:lastRow="0" w:firstColumn="1" w:lastColumn="0" w:noHBand="0" w:noVBand="1"/>
      </w:tblPr>
      <w:tblGrid>
        <w:gridCol w:w="2926"/>
        <w:gridCol w:w="3673"/>
        <w:gridCol w:w="3056"/>
        <w:gridCol w:w="2793"/>
        <w:gridCol w:w="2940"/>
      </w:tblGrid>
      <w:tr w:rsidR="00CE02CB" w:rsidRPr="00F302E5" w:rsidTr="00CE02CB">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02CB" w:rsidRPr="00F302E5" w:rsidRDefault="00CE02CB" w:rsidP="00CE02CB">
            <w:pPr>
              <w:spacing w:after="0" w:line="240" w:lineRule="auto"/>
              <w:rPr>
                <w:rFonts w:eastAsia="Times New Roman" w:cs="Times New Roman"/>
                <w:lang w:eastAsia="it-IT"/>
              </w:rPr>
            </w:pPr>
            <w:r w:rsidRPr="00F302E5">
              <w:rPr>
                <w:rFonts w:eastAsia="Times New Roman" w:cs="Times New Roman"/>
                <w:color w:val="000000"/>
                <w:lang w:eastAsia="it-IT"/>
              </w:rPr>
              <w:t>Competenze chiave europee: è in grado di esprimersi in lingua inglese a livello elementare (A2 del Quadro Comune Europeo di Riferimento) e, in una seconda lingua europea, di affrontare una comunicazione essenziale in semplici situazioni di vita quotidiana. Utilizza la lingua inglese anche con le tecnologie dell’informazione e della comunicazione.</w:t>
            </w:r>
          </w:p>
        </w:tc>
      </w:tr>
      <w:tr w:rsidR="00CE02CB" w:rsidRPr="00F302E5" w:rsidTr="00F302E5">
        <w:tc>
          <w:tcPr>
            <w:tcW w:w="2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02CB" w:rsidRPr="00F302E5" w:rsidRDefault="00CE02CB" w:rsidP="00CE02CB">
            <w:pPr>
              <w:spacing w:after="0" w:line="240" w:lineRule="auto"/>
              <w:rPr>
                <w:rFonts w:eastAsia="Times New Roman" w:cs="Times New Roman"/>
                <w:lang w:eastAsia="it-IT"/>
              </w:rPr>
            </w:pPr>
            <w:r w:rsidRPr="00F302E5">
              <w:rPr>
                <w:rFonts w:eastAsia="Times New Roman" w:cs="Times New Roman"/>
                <w:color w:val="000000"/>
                <w:lang w:eastAsia="it-IT"/>
              </w:rPr>
              <w:t>Descrittori</w:t>
            </w:r>
          </w:p>
        </w:tc>
        <w:tc>
          <w:tcPr>
            <w:tcW w:w="4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02CB" w:rsidRPr="00F302E5" w:rsidRDefault="00CE02CB" w:rsidP="00CE02CB">
            <w:pPr>
              <w:spacing w:after="0" w:line="240" w:lineRule="auto"/>
              <w:rPr>
                <w:rFonts w:eastAsia="Times New Roman" w:cs="Times New Roman"/>
                <w:lang w:eastAsia="it-IT"/>
              </w:rPr>
            </w:pPr>
            <w:r w:rsidRPr="00F302E5">
              <w:rPr>
                <w:rFonts w:eastAsia="Times New Roman" w:cs="Times New Roman"/>
                <w:color w:val="000000"/>
                <w:lang w:eastAsia="it-IT"/>
              </w:rPr>
              <w:t>Livello A</w:t>
            </w:r>
          </w:p>
          <w:p w:rsidR="00CE02CB" w:rsidRPr="00F302E5" w:rsidRDefault="00CE02CB" w:rsidP="00CE02CB">
            <w:pPr>
              <w:spacing w:after="0" w:line="240" w:lineRule="auto"/>
              <w:rPr>
                <w:rFonts w:eastAsia="Times New Roman" w:cs="Times New Roman"/>
                <w:lang w:eastAsia="it-IT"/>
              </w:rPr>
            </w:pPr>
            <w:proofErr w:type="gramStart"/>
            <w:r w:rsidRPr="00F302E5">
              <w:rPr>
                <w:rFonts w:eastAsia="Times New Roman" w:cs="Times New Roman"/>
                <w:color w:val="000000"/>
                <w:lang w:eastAsia="it-IT"/>
              </w:rPr>
              <w:t>avanzato</w:t>
            </w:r>
            <w:proofErr w:type="gramEnd"/>
          </w:p>
        </w:tc>
        <w:tc>
          <w:tcPr>
            <w:tcW w:w="3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02CB" w:rsidRPr="00F302E5" w:rsidRDefault="00CE02CB" w:rsidP="00CE02CB">
            <w:pPr>
              <w:spacing w:after="0" w:line="240" w:lineRule="auto"/>
              <w:rPr>
                <w:rFonts w:eastAsia="Times New Roman" w:cs="Times New Roman"/>
                <w:lang w:eastAsia="it-IT"/>
              </w:rPr>
            </w:pPr>
            <w:r w:rsidRPr="00F302E5">
              <w:rPr>
                <w:rFonts w:eastAsia="Times New Roman" w:cs="Times New Roman"/>
                <w:color w:val="000000"/>
                <w:lang w:eastAsia="it-IT"/>
              </w:rPr>
              <w:t>Livello B</w:t>
            </w:r>
          </w:p>
          <w:p w:rsidR="00CE02CB" w:rsidRPr="00F302E5" w:rsidRDefault="00CE02CB" w:rsidP="00CE02CB">
            <w:pPr>
              <w:spacing w:after="0" w:line="240" w:lineRule="auto"/>
              <w:rPr>
                <w:rFonts w:eastAsia="Times New Roman" w:cs="Times New Roman"/>
                <w:lang w:eastAsia="it-IT"/>
              </w:rPr>
            </w:pPr>
            <w:proofErr w:type="gramStart"/>
            <w:r w:rsidRPr="00F302E5">
              <w:rPr>
                <w:rFonts w:eastAsia="Times New Roman" w:cs="Times New Roman"/>
                <w:color w:val="000000"/>
                <w:lang w:eastAsia="it-IT"/>
              </w:rPr>
              <w:t>intermedio</w:t>
            </w:r>
            <w:proofErr w:type="gramEnd"/>
          </w:p>
        </w:tc>
        <w:tc>
          <w:tcPr>
            <w:tcW w:w="2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02CB" w:rsidRPr="00F302E5" w:rsidRDefault="00CE02CB" w:rsidP="00CE02CB">
            <w:pPr>
              <w:spacing w:after="0" w:line="240" w:lineRule="auto"/>
              <w:rPr>
                <w:rFonts w:eastAsia="Times New Roman" w:cs="Times New Roman"/>
                <w:lang w:eastAsia="it-IT"/>
              </w:rPr>
            </w:pPr>
            <w:r w:rsidRPr="00F302E5">
              <w:rPr>
                <w:rFonts w:eastAsia="Times New Roman" w:cs="Times New Roman"/>
                <w:color w:val="000000"/>
                <w:lang w:eastAsia="it-IT"/>
              </w:rPr>
              <w:t>Livello C</w:t>
            </w:r>
          </w:p>
          <w:p w:rsidR="00CE02CB" w:rsidRPr="00F302E5" w:rsidRDefault="00CE02CB" w:rsidP="00CE02CB">
            <w:pPr>
              <w:spacing w:after="0" w:line="240" w:lineRule="auto"/>
              <w:rPr>
                <w:rFonts w:eastAsia="Times New Roman" w:cs="Times New Roman"/>
                <w:lang w:eastAsia="it-IT"/>
              </w:rPr>
            </w:pPr>
            <w:proofErr w:type="gramStart"/>
            <w:r w:rsidRPr="00F302E5">
              <w:rPr>
                <w:rFonts w:eastAsia="Times New Roman" w:cs="Times New Roman"/>
                <w:color w:val="000000"/>
                <w:lang w:eastAsia="it-IT"/>
              </w:rPr>
              <w:t>base</w:t>
            </w:r>
            <w:proofErr w:type="gramEnd"/>
          </w:p>
        </w:tc>
        <w:tc>
          <w:tcPr>
            <w:tcW w:w="2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02CB" w:rsidRPr="00F302E5" w:rsidRDefault="00CE02CB" w:rsidP="00CE02CB">
            <w:pPr>
              <w:spacing w:after="0" w:line="240" w:lineRule="auto"/>
              <w:rPr>
                <w:rFonts w:eastAsia="Times New Roman" w:cs="Times New Roman"/>
                <w:lang w:eastAsia="it-IT"/>
              </w:rPr>
            </w:pPr>
            <w:r w:rsidRPr="00F302E5">
              <w:rPr>
                <w:rFonts w:eastAsia="Times New Roman" w:cs="Times New Roman"/>
                <w:color w:val="000000"/>
                <w:lang w:eastAsia="it-IT"/>
              </w:rPr>
              <w:t>Livello D</w:t>
            </w:r>
          </w:p>
          <w:p w:rsidR="00CE02CB" w:rsidRPr="00F302E5" w:rsidRDefault="00CE02CB" w:rsidP="00CE02CB">
            <w:pPr>
              <w:spacing w:after="0" w:line="240" w:lineRule="auto"/>
              <w:rPr>
                <w:rFonts w:eastAsia="Times New Roman" w:cs="Times New Roman"/>
                <w:lang w:eastAsia="it-IT"/>
              </w:rPr>
            </w:pPr>
            <w:proofErr w:type="gramStart"/>
            <w:r w:rsidRPr="00F302E5">
              <w:rPr>
                <w:rFonts w:eastAsia="Times New Roman" w:cs="Times New Roman"/>
                <w:color w:val="000000"/>
                <w:lang w:eastAsia="it-IT"/>
              </w:rPr>
              <w:t>iniziale</w:t>
            </w:r>
            <w:proofErr w:type="gramEnd"/>
          </w:p>
        </w:tc>
      </w:tr>
      <w:tr w:rsidR="00CE02CB" w:rsidRPr="00F302E5" w:rsidTr="00F302E5">
        <w:tc>
          <w:tcPr>
            <w:tcW w:w="2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02CB" w:rsidRPr="00F302E5" w:rsidRDefault="00CE02CB" w:rsidP="00CE02CB">
            <w:pPr>
              <w:spacing w:after="0" w:line="240" w:lineRule="auto"/>
              <w:rPr>
                <w:rFonts w:eastAsia="Times New Roman" w:cs="Times New Roman"/>
                <w:lang w:eastAsia="it-IT"/>
              </w:rPr>
            </w:pPr>
            <w:bookmarkStart w:id="0" w:name="_GoBack" w:colFirst="1" w:colLast="4"/>
            <w:r w:rsidRPr="00F302E5">
              <w:rPr>
                <w:rFonts w:eastAsia="Times New Roman" w:cs="Times New Roman"/>
                <w:color w:val="000000"/>
                <w:lang w:eastAsia="it-IT"/>
              </w:rPr>
              <w:t>Interagisce verbalmente con interlocutori su argomenti della routine quotidiana.</w:t>
            </w:r>
          </w:p>
          <w:p w:rsidR="00CE02CB" w:rsidRPr="00F302E5" w:rsidRDefault="00CE02CB" w:rsidP="00F302E5">
            <w:pPr>
              <w:spacing w:after="0" w:line="240" w:lineRule="auto"/>
              <w:rPr>
                <w:rFonts w:eastAsia="Times New Roman" w:cs="Times New Roman"/>
                <w:lang w:eastAsia="it-IT"/>
              </w:rPr>
            </w:pPr>
            <w:r w:rsidRPr="00F302E5">
              <w:rPr>
                <w:rFonts w:eastAsia="Times New Roman" w:cs="Times New Roman"/>
                <w:color w:val="000000"/>
                <w:lang w:eastAsia="it-IT"/>
              </w:rPr>
              <w:t xml:space="preserve">Comprende il senso generale di messaggi provenienti dai media. </w:t>
            </w:r>
          </w:p>
        </w:tc>
        <w:tc>
          <w:tcPr>
            <w:tcW w:w="4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02CB" w:rsidRPr="00F302E5" w:rsidRDefault="00CE02CB" w:rsidP="00F302E5">
            <w:pPr>
              <w:spacing w:after="0" w:line="240" w:lineRule="auto"/>
              <w:jc w:val="both"/>
              <w:rPr>
                <w:rFonts w:eastAsia="Times New Roman" w:cs="Times New Roman"/>
                <w:lang w:eastAsia="it-IT"/>
              </w:rPr>
            </w:pPr>
            <w:r w:rsidRPr="00F302E5">
              <w:rPr>
                <w:rFonts w:eastAsia="Times New Roman" w:cs="Times New Roman"/>
                <w:color w:val="000000"/>
                <w:lang w:eastAsia="it-IT"/>
              </w:rPr>
              <w:t>Comprende i punti essenziali di testi in lingua standard su argomenti familiari o di studio.</w:t>
            </w:r>
          </w:p>
          <w:p w:rsidR="00CE02CB" w:rsidRPr="00F302E5" w:rsidRDefault="00CE02CB" w:rsidP="00F302E5">
            <w:pPr>
              <w:spacing w:after="0" w:line="240" w:lineRule="auto"/>
              <w:jc w:val="both"/>
              <w:rPr>
                <w:rFonts w:eastAsia="Times New Roman" w:cs="Times New Roman"/>
                <w:lang w:eastAsia="it-IT"/>
              </w:rPr>
            </w:pPr>
            <w:r w:rsidRPr="00F302E5">
              <w:rPr>
                <w:rFonts w:eastAsia="Times New Roman" w:cs="Times New Roman"/>
                <w:color w:val="000000"/>
                <w:lang w:eastAsia="it-IT"/>
              </w:rPr>
              <w:t>Comprende frasi ed espressioni di uso frequente relative ad ambiti di immediata rilevanza (informazioni di base sulla persona, sulla famiglia, sulla cultura estera di studio, shopping…).</w:t>
            </w:r>
          </w:p>
          <w:p w:rsidR="00CE02CB" w:rsidRPr="00F302E5" w:rsidRDefault="00CE02CB" w:rsidP="00F302E5">
            <w:pPr>
              <w:spacing w:after="0" w:line="240" w:lineRule="auto"/>
              <w:jc w:val="both"/>
              <w:rPr>
                <w:rFonts w:eastAsia="Times New Roman" w:cs="Times New Roman"/>
                <w:lang w:eastAsia="it-IT"/>
              </w:rPr>
            </w:pPr>
            <w:r w:rsidRPr="00F302E5">
              <w:rPr>
                <w:rFonts w:eastAsia="Times New Roman" w:cs="Times New Roman"/>
                <w:color w:val="000000"/>
                <w:lang w:eastAsia="it-IT"/>
              </w:rPr>
              <w:t>Affronta situazione nuove attingendo al suo repertorio linguistico; usa la lingua per apprendere argomenti anche di ambiti disciplinari diversi.</w:t>
            </w:r>
          </w:p>
        </w:tc>
        <w:tc>
          <w:tcPr>
            <w:tcW w:w="3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02CB" w:rsidRPr="00F302E5" w:rsidRDefault="00CE02CB" w:rsidP="00F302E5">
            <w:pPr>
              <w:spacing w:after="0" w:line="240" w:lineRule="auto"/>
              <w:jc w:val="both"/>
              <w:rPr>
                <w:rFonts w:eastAsia="Times New Roman" w:cs="Times New Roman"/>
                <w:lang w:eastAsia="it-IT"/>
              </w:rPr>
            </w:pPr>
            <w:r w:rsidRPr="00F302E5">
              <w:rPr>
                <w:rFonts w:eastAsia="Times New Roman" w:cs="Times New Roman"/>
                <w:color w:val="000000"/>
                <w:lang w:eastAsia="it-IT"/>
              </w:rPr>
              <w:t xml:space="preserve">Comprende brevi messaggi relativi ad ambiti familiari. </w:t>
            </w:r>
          </w:p>
          <w:p w:rsidR="00CE02CB" w:rsidRPr="00F302E5" w:rsidRDefault="00CE02CB" w:rsidP="00F302E5">
            <w:pPr>
              <w:spacing w:after="0" w:line="240" w:lineRule="auto"/>
              <w:jc w:val="both"/>
              <w:rPr>
                <w:rFonts w:eastAsia="Times New Roman" w:cs="Times New Roman"/>
                <w:lang w:eastAsia="it-IT"/>
              </w:rPr>
            </w:pPr>
            <w:r w:rsidRPr="00F302E5">
              <w:rPr>
                <w:rFonts w:eastAsia="Times New Roman" w:cs="Times New Roman"/>
                <w:color w:val="000000"/>
                <w:lang w:eastAsia="it-IT"/>
              </w:rPr>
              <w:t>Descrive in modo semplice aspetti del proprio vissuto e del proprio ambiente.</w:t>
            </w:r>
          </w:p>
          <w:p w:rsidR="00CE02CB" w:rsidRPr="00F302E5" w:rsidRDefault="00CE02CB" w:rsidP="00F302E5">
            <w:pPr>
              <w:spacing w:after="0" w:line="240" w:lineRule="auto"/>
              <w:jc w:val="both"/>
              <w:rPr>
                <w:rFonts w:eastAsia="Times New Roman" w:cs="Times New Roman"/>
                <w:lang w:eastAsia="it-IT"/>
              </w:rPr>
            </w:pPr>
            <w:r w:rsidRPr="00F302E5">
              <w:rPr>
                <w:rFonts w:eastAsia="Times New Roman" w:cs="Times New Roman"/>
                <w:color w:val="000000"/>
                <w:lang w:eastAsia="it-IT"/>
              </w:rPr>
              <w:t>Interagisce nel gioco: comunica in modo comprensibile scambiando informazioni semplici e di routine.</w:t>
            </w:r>
          </w:p>
        </w:tc>
        <w:tc>
          <w:tcPr>
            <w:tcW w:w="2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02CB" w:rsidRPr="00F302E5" w:rsidRDefault="00F302E5" w:rsidP="00F302E5">
            <w:pPr>
              <w:spacing w:after="0" w:line="240" w:lineRule="auto"/>
              <w:jc w:val="both"/>
              <w:rPr>
                <w:rFonts w:eastAsia="Times New Roman" w:cs="Times New Roman"/>
                <w:lang w:eastAsia="it-IT"/>
              </w:rPr>
            </w:pPr>
            <w:r>
              <w:rPr>
                <w:rFonts w:eastAsia="Times New Roman" w:cs="Times New Roman"/>
                <w:color w:val="000000"/>
                <w:lang w:eastAsia="it-IT"/>
              </w:rPr>
              <w:t xml:space="preserve">Comprende frasi elementari </w:t>
            </w:r>
            <w:proofErr w:type="gramStart"/>
            <w:r>
              <w:rPr>
                <w:rFonts w:eastAsia="Times New Roman" w:cs="Times New Roman"/>
                <w:color w:val="000000"/>
                <w:lang w:eastAsia="it-IT"/>
              </w:rPr>
              <w:t xml:space="preserve">e </w:t>
            </w:r>
            <w:r w:rsidR="00CE02CB" w:rsidRPr="00F302E5">
              <w:rPr>
                <w:rFonts w:eastAsia="Times New Roman" w:cs="Times New Roman"/>
                <w:color w:val="000000"/>
                <w:lang w:eastAsia="it-IT"/>
              </w:rPr>
              <w:t xml:space="preserve"> brevi</w:t>
            </w:r>
            <w:proofErr w:type="gramEnd"/>
            <w:r w:rsidR="00CE02CB" w:rsidRPr="00F302E5">
              <w:rPr>
                <w:rFonts w:eastAsia="Times New Roman" w:cs="Times New Roman"/>
                <w:color w:val="000000"/>
                <w:lang w:eastAsia="it-IT"/>
              </w:rPr>
              <w:t xml:space="preserve"> relative al contesto familiare.</w:t>
            </w:r>
          </w:p>
          <w:p w:rsidR="00CE02CB" w:rsidRPr="00F302E5" w:rsidRDefault="00CE02CB" w:rsidP="00F302E5">
            <w:pPr>
              <w:spacing w:after="0" w:line="240" w:lineRule="auto"/>
              <w:jc w:val="both"/>
              <w:rPr>
                <w:rFonts w:eastAsia="Times New Roman" w:cs="Times New Roman"/>
                <w:lang w:eastAsia="it-IT"/>
              </w:rPr>
            </w:pPr>
            <w:r w:rsidRPr="00F302E5">
              <w:rPr>
                <w:rFonts w:eastAsia="Times New Roman" w:cs="Times New Roman"/>
                <w:color w:val="000000"/>
                <w:lang w:eastAsia="it-IT"/>
              </w:rPr>
              <w:t>Sa esprimersi producendo parole e frasi brevissime su argomenti familiari e del contesto di vita, utilizzando termini noti.</w:t>
            </w:r>
          </w:p>
        </w:tc>
        <w:tc>
          <w:tcPr>
            <w:tcW w:w="2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02CB" w:rsidRPr="00F302E5" w:rsidRDefault="00CE02CB" w:rsidP="00F302E5">
            <w:pPr>
              <w:spacing w:after="0" w:line="240" w:lineRule="auto"/>
              <w:jc w:val="both"/>
              <w:rPr>
                <w:rFonts w:eastAsia="Times New Roman" w:cs="Times New Roman"/>
                <w:lang w:eastAsia="it-IT"/>
              </w:rPr>
            </w:pPr>
            <w:r w:rsidRPr="00F302E5">
              <w:rPr>
                <w:rFonts w:eastAsia="Times New Roman" w:cs="Times New Roman"/>
                <w:color w:val="000000"/>
                <w:lang w:eastAsia="it-IT"/>
              </w:rPr>
              <w:t>Utilizza semplici frasi standard che ha memorizzato: presentarsi, comunicare bisogni, fornire elementari informazioni (cibo, parti del corpo, colori…).</w:t>
            </w:r>
          </w:p>
          <w:p w:rsidR="00CE02CB" w:rsidRPr="00F302E5" w:rsidRDefault="00CE02CB" w:rsidP="00F302E5">
            <w:pPr>
              <w:spacing w:after="0" w:line="240" w:lineRule="auto"/>
              <w:jc w:val="both"/>
              <w:rPr>
                <w:rFonts w:eastAsia="Times New Roman" w:cs="Times New Roman"/>
                <w:lang w:eastAsia="it-IT"/>
              </w:rPr>
            </w:pPr>
            <w:r w:rsidRPr="00F302E5">
              <w:rPr>
                <w:rFonts w:eastAsia="Times New Roman" w:cs="Times New Roman"/>
                <w:color w:val="000000"/>
                <w:lang w:eastAsia="it-IT"/>
              </w:rPr>
              <w:t>Date delle illustrazioni o degli oggetti anche nuovi, sa nominarli, utilizzando i termini che conosce.</w:t>
            </w:r>
          </w:p>
        </w:tc>
      </w:tr>
      <w:tr w:rsidR="00CE02CB" w:rsidRPr="00F302E5" w:rsidTr="00F302E5">
        <w:tc>
          <w:tcPr>
            <w:tcW w:w="2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02CB" w:rsidRPr="00F302E5" w:rsidRDefault="00CE02CB" w:rsidP="00F302E5">
            <w:pPr>
              <w:spacing w:after="0" w:line="240" w:lineRule="auto"/>
              <w:rPr>
                <w:rFonts w:eastAsia="Times New Roman" w:cs="Times New Roman"/>
                <w:lang w:eastAsia="it-IT"/>
              </w:rPr>
            </w:pPr>
            <w:r w:rsidRPr="00F302E5">
              <w:rPr>
                <w:rFonts w:eastAsia="Times New Roman" w:cs="Times New Roman"/>
                <w:color w:val="000000"/>
                <w:lang w:eastAsia="it-IT"/>
              </w:rPr>
              <w:t>Legge e comprende comunicazioni scritte relative a contesti di esperienza e di studio.</w:t>
            </w:r>
          </w:p>
        </w:tc>
        <w:tc>
          <w:tcPr>
            <w:tcW w:w="4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02CB" w:rsidRPr="00F302E5" w:rsidRDefault="00CE02CB" w:rsidP="00F302E5">
            <w:pPr>
              <w:spacing w:after="0" w:line="240" w:lineRule="auto"/>
              <w:jc w:val="both"/>
              <w:rPr>
                <w:rFonts w:eastAsia="Times New Roman" w:cs="Times New Roman"/>
                <w:lang w:eastAsia="it-IT"/>
              </w:rPr>
            </w:pPr>
            <w:r w:rsidRPr="00F302E5">
              <w:rPr>
                <w:rFonts w:eastAsia="Times New Roman" w:cs="Times New Roman"/>
                <w:color w:val="000000"/>
                <w:lang w:eastAsia="it-IT"/>
              </w:rPr>
              <w:t>Comprende appieno i punti essenziali di testi in lingua standard su argomenti familiari o di studio.</w:t>
            </w:r>
          </w:p>
          <w:p w:rsidR="00CE02CB" w:rsidRPr="00F302E5" w:rsidRDefault="00CE02CB" w:rsidP="00F302E5">
            <w:pPr>
              <w:spacing w:after="0" w:line="240" w:lineRule="auto"/>
              <w:jc w:val="both"/>
              <w:rPr>
                <w:rFonts w:eastAsia="Times New Roman" w:cs="Times New Roman"/>
                <w:lang w:eastAsia="it-IT"/>
              </w:rPr>
            </w:pPr>
            <w:r w:rsidRPr="00F302E5">
              <w:rPr>
                <w:rFonts w:eastAsia="Times New Roman" w:cs="Times New Roman"/>
                <w:color w:val="000000"/>
                <w:lang w:eastAsia="it-IT"/>
              </w:rPr>
              <w:t>Legge e comprende testi informativi su contenuti di studio di altre discipline.</w:t>
            </w:r>
          </w:p>
        </w:tc>
        <w:tc>
          <w:tcPr>
            <w:tcW w:w="3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02CB" w:rsidRPr="00F302E5" w:rsidRDefault="00CE02CB" w:rsidP="00F302E5">
            <w:pPr>
              <w:spacing w:after="0" w:line="240" w:lineRule="auto"/>
              <w:jc w:val="both"/>
              <w:rPr>
                <w:rFonts w:eastAsia="Times New Roman" w:cs="Times New Roman"/>
                <w:lang w:eastAsia="it-IT"/>
              </w:rPr>
            </w:pPr>
            <w:r w:rsidRPr="00F302E5">
              <w:rPr>
                <w:rFonts w:eastAsia="Times New Roman" w:cs="Times New Roman"/>
                <w:color w:val="000000"/>
                <w:lang w:eastAsia="it-IT"/>
              </w:rPr>
              <w:t>Comprende frasi ed espressioni di uso frequente relative ad ambiti di rilevanza immediata (istruzioni, brevi narrazioni di vissuto, lettere, mail…)</w:t>
            </w:r>
          </w:p>
        </w:tc>
        <w:tc>
          <w:tcPr>
            <w:tcW w:w="2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02CB" w:rsidRPr="00F302E5" w:rsidRDefault="00CE02CB" w:rsidP="00F302E5">
            <w:pPr>
              <w:spacing w:after="0" w:line="240" w:lineRule="auto"/>
              <w:jc w:val="both"/>
              <w:rPr>
                <w:rFonts w:eastAsia="Times New Roman" w:cs="Times New Roman"/>
                <w:lang w:eastAsia="it-IT"/>
              </w:rPr>
            </w:pPr>
            <w:r w:rsidRPr="00F302E5">
              <w:rPr>
                <w:rFonts w:eastAsia="Times New Roman" w:cs="Times New Roman"/>
                <w:color w:val="000000"/>
                <w:lang w:eastAsia="it-IT"/>
              </w:rPr>
              <w:t xml:space="preserve">Comprende brevi messaggi orali e scritti relativi ad ambiti familiari. </w:t>
            </w:r>
          </w:p>
          <w:p w:rsidR="00CE02CB" w:rsidRPr="00F302E5" w:rsidRDefault="00CE02CB" w:rsidP="00F302E5">
            <w:pPr>
              <w:spacing w:after="0" w:line="240" w:lineRule="auto"/>
              <w:jc w:val="both"/>
              <w:rPr>
                <w:rFonts w:eastAsia="Times New Roman" w:cs="Times New Roman"/>
                <w:lang w:eastAsia="it-IT"/>
              </w:rPr>
            </w:pPr>
            <w:r w:rsidRPr="00F302E5">
              <w:rPr>
                <w:rFonts w:eastAsia="Times New Roman" w:cs="Times New Roman"/>
                <w:color w:val="000000"/>
                <w:lang w:eastAsia="it-IT"/>
              </w:rPr>
              <w:t>Int</w:t>
            </w:r>
            <w:r w:rsidR="00F302E5">
              <w:rPr>
                <w:rFonts w:eastAsia="Times New Roman" w:cs="Times New Roman"/>
                <w:color w:val="000000"/>
                <w:lang w:eastAsia="it-IT"/>
              </w:rPr>
              <w:t xml:space="preserve">erpreta correttamente semplici </w:t>
            </w:r>
            <w:r w:rsidRPr="00F302E5">
              <w:rPr>
                <w:rFonts w:eastAsia="Times New Roman" w:cs="Times New Roman"/>
                <w:color w:val="000000"/>
                <w:lang w:eastAsia="it-IT"/>
              </w:rPr>
              <w:t>consegne in lingua straniera.</w:t>
            </w:r>
          </w:p>
        </w:tc>
        <w:tc>
          <w:tcPr>
            <w:tcW w:w="2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02CB" w:rsidRPr="00F302E5" w:rsidRDefault="00CE02CB" w:rsidP="00F302E5">
            <w:pPr>
              <w:spacing w:after="0" w:line="240" w:lineRule="auto"/>
              <w:jc w:val="both"/>
              <w:rPr>
                <w:rFonts w:eastAsia="Times New Roman" w:cs="Times New Roman"/>
                <w:lang w:eastAsia="it-IT"/>
              </w:rPr>
            </w:pPr>
            <w:r w:rsidRPr="00F302E5">
              <w:rPr>
                <w:rFonts w:eastAsia="Times New Roman" w:cs="Times New Roman"/>
                <w:color w:val="000000"/>
                <w:lang w:eastAsia="it-IT"/>
              </w:rPr>
              <w:t>Comprende parole e semplici frasi scritte, purché note, eventualmente accompagnate da illustrazioni.</w:t>
            </w:r>
          </w:p>
        </w:tc>
      </w:tr>
      <w:tr w:rsidR="00CE02CB" w:rsidRPr="00F302E5" w:rsidTr="00F302E5">
        <w:tc>
          <w:tcPr>
            <w:tcW w:w="2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02CB" w:rsidRPr="00F302E5" w:rsidRDefault="00CE02CB" w:rsidP="00F302E5">
            <w:pPr>
              <w:spacing w:after="0" w:line="240" w:lineRule="auto"/>
              <w:rPr>
                <w:rFonts w:eastAsia="Times New Roman" w:cs="Times New Roman"/>
                <w:lang w:eastAsia="it-IT"/>
              </w:rPr>
            </w:pPr>
            <w:r w:rsidRPr="00F302E5">
              <w:rPr>
                <w:rFonts w:eastAsia="Times New Roman" w:cs="Times New Roman"/>
                <w:color w:val="000000"/>
                <w:lang w:eastAsia="it-IT"/>
              </w:rPr>
              <w:t xml:space="preserve">Scrivere comunicazioni relative a contesti di esperienza e di studio </w:t>
            </w:r>
          </w:p>
        </w:tc>
        <w:tc>
          <w:tcPr>
            <w:tcW w:w="4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02CB" w:rsidRPr="00F302E5" w:rsidRDefault="00CE02CB" w:rsidP="00F302E5">
            <w:pPr>
              <w:spacing w:after="0" w:line="240" w:lineRule="auto"/>
              <w:jc w:val="both"/>
              <w:rPr>
                <w:rFonts w:eastAsia="Times New Roman" w:cs="Times New Roman"/>
                <w:lang w:eastAsia="it-IT"/>
              </w:rPr>
            </w:pPr>
            <w:r w:rsidRPr="00F302E5">
              <w:rPr>
                <w:rFonts w:eastAsia="Times New Roman" w:cs="Times New Roman"/>
                <w:color w:val="000000"/>
                <w:lang w:eastAsia="it-IT"/>
              </w:rPr>
              <w:t>Redige brevi lettere, mail e compone semplici resoconti o messaggi relativi a coetanei e familiari.</w:t>
            </w:r>
          </w:p>
        </w:tc>
        <w:tc>
          <w:tcPr>
            <w:tcW w:w="3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02CB" w:rsidRPr="00F302E5" w:rsidRDefault="00CE02CB" w:rsidP="00F302E5">
            <w:pPr>
              <w:spacing w:after="0" w:line="240" w:lineRule="auto"/>
              <w:jc w:val="both"/>
              <w:rPr>
                <w:rFonts w:eastAsia="Times New Roman" w:cs="Times New Roman"/>
                <w:lang w:eastAsia="it-IT"/>
              </w:rPr>
            </w:pPr>
            <w:r w:rsidRPr="00F302E5">
              <w:rPr>
                <w:rFonts w:eastAsia="Times New Roman" w:cs="Times New Roman"/>
                <w:color w:val="000000"/>
                <w:lang w:eastAsia="it-IT"/>
              </w:rPr>
              <w:t>Descrive semplici aspetti del proprio vissuto e del proprio ambiente e scrive semplici comunicazioni relativi a contesti di esperienza (brevi istruzioni e descrizioni, semplici narrazioni, mail…)</w:t>
            </w:r>
          </w:p>
        </w:tc>
        <w:tc>
          <w:tcPr>
            <w:tcW w:w="2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02CB" w:rsidRPr="00F302E5" w:rsidRDefault="00CE02CB" w:rsidP="00F302E5">
            <w:pPr>
              <w:spacing w:after="0" w:line="240" w:lineRule="auto"/>
              <w:jc w:val="both"/>
              <w:rPr>
                <w:rFonts w:eastAsia="Times New Roman" w:cs="Times New Roman"/>
                <w:lang w:eastAsia="it-IT"/>
              </w:rPr>
            </w:pPr>
            <w:r w:rsidRPr="00F302E5">
              <w:rPr>
                <w:rFonts w:eastAsia="Times New Roman" w:cs="Times New Roman"/>
                <w:color w:val="000000"/>
                <w:lang w:eastAsia="it-IT"/>
              </w:rPr>
              <w:t>Descrive in modo semplice aspetti del proprio vissuto e del proprio ambiente.</w:t>
            </w:r>
          </w:p>
        </w:tc>
        <w:tc>
          <w:tcPr>
            <w:tcW w:w="2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02CB" w:rsidRPr="00F302E5" w:rsidRDefault="00CE02CB" w:rsidP="00F302E5">
            <w:pPr>
              <w:spacing w:after="0" w:line="240" w:lineRule="auto"/>
              <w:jc w:val="both"/>
              <w:rPr>
                <w:rFonts w:eastAsia="Times New Roman" w:cs="Times New Roman"/>
                <w:lang w:eastAsia="it-IT"/>
              </w:rPr>
            </w:pPr>
            <w:r w:rsidRPr="00F302E5">
              <w:rPr>
                <w:rFonts w:eastAsia="Times New Roman" w:cs="Times New Roman"/>
                <w:color w:val="000000"/>
                <w:lang w:eastAsia="it-IT"/>
              </w:rPr>
              <w:t>Copia e scrive parole e frasi note relative a contesti di esperienza.</w:t>
            </w:r>
          </w:p>
        </w:tc>
      </w:tr>
      <w:tr w:rsidR="00CE02CB" w:rsidRPr="00F302E5" w:rsidTr="00F302E5">
        <w:tc>
          <w:tcPr>
            <w:tcW w:w="2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02CB" w:rsidRPr="00F302E5" w:rsidRDefault="00CE02CB" w:rsidP="00F302E5">
            <w:pPr>
              <w:spacing w:after="0" w:line="240" w:lineRule="auto"/>
              <w:rPr>
                <w:rFonts w:eastAsia="Times New Roman" w:cs="Times New Roman"/>
                <w:lang w:eastAsia="it-IT"/>
              </w:rPr>
            </w:pPr>
            <w:r w:rsidRPr="00F302E5">
              <w:rPr>
                <w:rFonts w:eastAsia="Times New Roman" w:cs="Times New Roman"/>
                <w:color w:val="000000"/>
                <w:lang w:eastAsia="it-IT"/>
              </w:rPr>
              <w:t>Opera confronti linguistici e relativi ad elementi culturali tra la lingua materna (o di apprendimenti) e lingue studiate</w:t>
            </w:r>
          </w:p>
        </w:tc>
        <w:tc>
          <w:tcPr>
            <w:tcW w:w="4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02CB" w:rsidRPr="00F302E5" w:rsidRDefault="00CE02CB" w:rsidP="00F302E5">
            <w:pPr>
              <w:spacing w:after="0" w:line="240" w:lineRule="auto"/>
              <w:jc w:val="both"/>
              <w:rPr>
                <w:rFonts w:eastAsia="Times New Roman" w:cs="Times New Roman"/>
                <w:lang w:eastAsia="it-IT"/>
              </w:rPr>
            </w:pPr>
            <w:r w:rsidRPr="00F302E5">
              <w:rPr>
                <w:rFonts w:eastAsia="Times New Roman" w:cs="Times New Roman"/>
                <w:color w:val="000000"/>
                <w:lang w:eastAsia="it-IT"/>
              </w:rPr>
              <w:t>Individua elementi culturali veicolati dalla lingua madre e coglie rapporti tra forme linguistiche e usi della lingua straniera.</w:t>
            </w:r>
          </w:p>
        </w:tc>
        <w:tc>
          <w:tcPr>
            <w:tcW w:w="3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02CB" w:rsidRPr="00F302E5" w:rsidRDefault="00CE02CB" w:rsidP="00F302E5">
            <w:pPr>
              <w:spacing w:after="0" w:line="240" w:lineRule="auto"/>
              <w:jc w:val="both"/>
              <w:rPr>
                <w:rFonts w:eastAsia="Times New Roman" w:cs="Times New Roman"/>
                <w:lang w:eastAsia="it-IT"/>
              </w:rPr>
            </w:pPr>
            <w:r w:rsidRPr="00F302E5">
              <w:rPr>
                <w:rFonts w:eastAsia="Times New Roman" w:cs="Times New Roman"/>
                <w:color w:val="000000"/>
                <w:lang w:eastAsia="it-IT"/>
              </w:rPr>
              <w:t>Individua alcuni elementi culturali e li confronta in modo semplice con quelli veicolati dalla lingua straniera.</w:t>
            </w:r>
          </w:p>
        </w:tc>
        <w:tc>
          <w:tcPr>
            <w:tcW w:w="2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02CB" w:rsidRPr="00F302E5" w:rsidRDefault="00CE02CB" w:rsidP="00F302E5">
            <w:pPr>
              <w:spacing w:after="0" w:line="240" w:lineRule="auto"/>
              <w:jc w:val="both"/>
              <w:rPr>
                <w:rFonts w:eastAsia="Times New Roman" w:cs="Times New Roman"/>
                <w:lang w:eastAsia="it-IT"/>
              </w:rPr>
            </w:pPr>
            <w:r w:rsidRPr="00F302E5">
              <w:rPr>
                <w:rFonts w:eastAsia="Times New Roman" w:cs="Times New Roman"/>
                <w:color w:val="000000"/>
                <w:lang w:eastAsia="it-IT"/>
              </w:rPr>
              <w:t>Individua alcuni elementi culturali.</w:t>
            </w:r>
          </w:p>
        </w:tc>
        <w:tc>
          <w:tcPr>
            <w:tcW w:w="2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02CB" w:rsidRPr="00F302E5" w:rsidRDefault="00CE02CB" w:rsidP="00F302E5">
            <w:pPr>
              <w:spacing w:after="0" w:line="240" w:lineRule="auto"/>
              <w:jc w:val="both"/>
              <w:rPr>
                <w:rFonts w:eastAsia="Times New Roman" w:cs="Times New Roman"/>
                <w:lang w:eastAsia="it-IT"/>
              </w:rPr>
            </w:pPr>
            <w:r w:rsidRPr="00F302E5">
              <w:rPr>
                <w:rFonts w:eastAsia="Times New Roman" w:cs="Times New Roman"/>
                <w:color w:val="000000"/>
                <w:lang w:eastAsia="it-IT"/>
              </w:rPr>
              <w:t>Conosce qualche semplice elemento culturale della lingua straniera.</w:t>
            </w:r>
          </w:p>
        </w:tc>
      </w:tr>
      <w:bookmarkEnd w:id="0"/>
    </w:tbl>
    <w:p w:rsidR="001B5EA2" w:rsidRDefault="001B5EA2"/>
    <w:sectPr w:rsidR="001B5EA2" w:rsidSect="00F302E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2CB"/>
    <w:rsid w:val="001B5EA2"/>
    <w:rsid w:val="00CE02CB"/>
    <w:rsid w:val="00F302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8D27D6-C7DB-4EE7-9FC0-176702E1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E02C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555996">
      <w:bodyDiv w:val="1"/>
      <w:marLeft w:val="0"/>
      <w:marRight w:val="0"/>
      <w:marTop w:val="0"/>
      <w:marBottom w:val="0"/>
      <w:divBdr>
        <w:top w:val="none" w:sz="0" w:space="0" w:color="auto"/>
        <w:left w:val="none" w:sz="0" w:space="0" w:color="auto"/>
        <w:bottom w:val="none" w:sz="0" w:space="0" w:color="auto"/>
        <w:right w:val="none" w:sz="0" w:space="0" w:color="auto"/>
      </w:divBdr>
      <w:divsChild>
        <w:div w:id="82747482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502</Words>
  <Characters>2865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dc:creator>
  <cp:keywords/>
  <dc:description/>
  <cp:lastModifiedBy>Segreteria4</cp:lastModifiedBy>
  <cp:revision>2</cp:revision>
  <dcterms:created xsi:type="dcterms:W3CDTF">2018-02-21T17:38:00Z</dcterms:created>
  <dcterms:modified xsi:type="dcterms:W3CDTF">2018-02-24T10:48:00Z</dcterms:modified>
</cp:coreProperties>
</file>